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3207" w14:textId="77777777" w:rsidR="008A67EB" w:rsidRDefault="00000000">
      <w:pPr>
        <w:overflowPunct w:val="0"/>
        <w:rPr>
          <w:rFonts w:ascii="仿宋_GB2312" w:eastAsia="仿宋_GB2312" w:hAnsi="仿宋_GB2312" w:cs="仿宋_GB2312"/>
          <w:b/>
          <w:bCs/>
          <w:color w:val="074D6C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附件1</w:t>
      </w:r>
      <w:r>
        <w:rPr>
          <w:rFonts w:ascii="仿宋_GB2312" w:eastAsia="仿宋_GB2312" w:hAnsi="仿宋_GB2312" w:cs="仿宋_GB2312" w:hint="eastAsia"/>
          <w:color w:val="074D6C"/>
          <w:sz w:val="32"/>
          <w:szCs w:val="32"/>
        </w:rPr>
        <w:t xml:space="preserve">  </w:t>
      </w:r>
    </w:p>
    <w:p w14:paraId="22E0182D" w14:textId="77777777" w:rsidR="008A67EB" w:rsidRDefault="00000000">
      <w:pPr>
        <w:overflowPunct w:val="0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bookmarkStart w:id="0" w:name="_Hlk138150119"/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安徽省高等医学教育合作委员会</w:t>
      </w:r>
    </w:p>
    <w:p w14:paraId="0A0C43D4" w14:textId="0AF3F126" w:rsidR="008A67EB" w:rsidRDefault="00000000">
      <w:pPr>
        <w:overflowPunct w:val="0"/>
        <w:jc w:val="center"/>
        <w:rPr>
          <w:rFonts w:ascii="方正小标宋_GBK" w:eastAsia="方正小标宋_GBK" w:hAnsi="方正小标宋_GBK" w:cs="方正小标宋_GBK"/>
          <w:b/>
          <w:bCs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2024年虚拟仿真创新应用</w:t>
      </w:r>
      <w:r w:rsidR="00F64E2E"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邀请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赛方案</w:t>
      </w:r>
    </w:p>
    <w:bookmarkEnd w:id="0"/>
    <w:p w14:paraId="1392C873" w14:textId="77777777" w:rsidR="008A67EB" w:rsidRDefault="008A67EB">
      <w:pPr>
        <w:pStyle w:val="a4"/>
        <w:overflowPunct w:val="0"/>
        <w:spacing w:beforeLines="50" w:before="156" w:line="360" w:lineRule="auto"/>
        <w:ind w:left="0" w:firstLineChars="200" w:firstLine="636"/>
        <w:rPr>
          <w:rFonts w:ascii="仿宋_GB2312" w:eastAsia="仿宋_GB2312" w:hAnsi="仿宋_GB2312" w:cs="仿宋_GB2312"/>
          <w:spacing w:val="-1"/>
          <w:sz w:val="32"/>
          <w:szCs w:val="32"/>
        </w:rPr>
      </w:pPr>
    </w:p>
    <w:p w14:paraId="0120B29B" w14:textId="77777777" w:rsidR="008A67EB" w:rsidRDefault="00000000">
      <w:pPr>
        <w:pStyle w:val="a4"/>
        <w:overflowPunct w:val="0"/>
        <w:spacing w:beforeLines="50" w:before="156" w:line="360" w:lineRule="auto"/>
        <w:ind w:left="0" w:firstLineChars="200"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本次大赛包括</w:t>
      </w:r>
      <w:r>
        <w:rPr>
          <w:rFonts w:ascii="仿宋_GB2312" w:eastAsia="仿宋_GB2312" w:hAnsi="仿宋_GB2312" w:cs="仿宋_GB2312" w:hint="eastAsia"/>
          <w:b/>
          <w:bCs/>
          <w:spacing w:val="-1"/>
          <w:sz w:val="32"/>
          <w:szCs w:val="32"/>
        </w:rPr>
        <w:t>仿真教学创新设计赛道和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虚拟仿真实验创意设计赛道</w:t>
      </w:r>
      <w:r>
        <w:rPr>
          <w:rFonts w:ascii="仿宋_GB2312" w:eastAsia="仿宋_GB2312" w:hAnsi="仿宋_GB2312" w:cs="仿宋_GB2312" w:hint="eastAsia"/>
          <w:sz w:val="32"/>
          <w:szCs w:val="32"/>
        </w:rPr>
        <w:t>。具体大赛方案如下：</w:t>
      </w:r>
    </w:p>
    <w:p w14:paraId="5E709B14" w14:textId="77777777" w:rsidR="008A67EB" w:rsidRDefault="00000000">
      <w:pPr>
        <w:pStyle w:val="a4"/>
        <w:overflowPunct w:val="0"/>
        <w:spacing w:beforeLines="50" w:before="156" w:afterLines="50" w:after="156" w:line="360" w:lineRule="auto"/>
        <w:ind w:left="0" w:firstLineChars="200" w:firstLine="618"/>
        <w:rPr>
          <w:rFonts w:ascii="仿宋_GB2312" w:eastAsia="仿宋_GB2312" w:hAnsi="仿宋_GB2312" w:cs="仿宋_GB2312"/>
          <w:b/>
          <w:bCs/>
          <w:spacing w:val="-138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一、大赛背景及目的</w:t>
      </w:r>
      <w:r>
        <w:rPr>
          <w:rFonts w:ascii="仿宋_GB2312" w:eastAsia="仿宋_GB2312" w:hAnsi="仿宋_GB2312" w:cs="仿宋_GB2312" w:hint="eastAsia"/>
          <w:b/>
          <w:bCs/>
          <w:spacing w:val="-138"/>
          <w:sz w:val="32"/>
          <w:szCs w:val="32"/>
        </w:rPr>
        <w:t xml:space="preserve"> </w:t>
      </w:r>
    </w:p>
    <w:p w14:paraId="20FA4601" w14:textId="77777777" w:rsidR="008A67EB" w:rsidRDefault="00000000">
      <w:pPr>
        <w:pStyle w:val="a4"/>
        <w:overflowPunct w:val="0"/>
        <w:spacing w:before="0" w:line="360" w:lineRule="auto"/>
        <w:ind w:left="0" w:firstLineChars="200" w:firstLine="640"/>
        <w:rPr>
          <w:rFonts w:ascii="仿宋_GB2312" w:eastAsia="仿宋_GB2312" w:hAnsi="仿宋_GB2312" w:cs="仿宋_GB2312"/>
          <w:spacing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仿真技术作为共性关键技术，与医学教育领域的各层面进行深度融合，将推动教育组织转变医学教学模式、组织架构、教学过程、评价等全方位的教育创新与变革。在仿真技术和教育创新的内在结合上寻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找突破口，以学生为中心，从医学教育痛点出发，在数字化转型中探索创新。</w:t>
      </w:r>
    </w:p>
    <w:p w14:paraId="3C5C5D58" w14:textId="77777777" w:rsidR="008A67EB" w:rsidRDefault="00000000">
      <w:pPr>
        <w:pStyle w:val="a4"/>
        <w:overflowPunct w:val="0"/>
        <w:spacing w:before="0" w:line="360" w:lineRule="auto"/>
        <w:ind w:left="0"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仿真教学创新设计赛道，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旨在鼓励各级医学院校探索开展仿真实验教学的新理念、新方法、新模式，推动仿真技术与实验教学深度融合；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虚拟仿真实验创意设计赛道，</w:t>
      </w:r>
      <w:r>
        <w:rPr>
          <w:rFonts w:ascii="仿宋_GB2312" w:eastAsia="仿宋_GB2312" w:hAnsi="仿宋_GB2312" w:cs="仿宋_GB2312" w:hint="eastAsia"/>
          <w:sz w:val="32"/>
          <w:szCs w:val="32"/>
        </w:rPr>
        <w:t>旨在对标国家级虚拟仿真实验教学一流课程，全面提高学生创新精神和实践能力，鼓励运用先进的教学理念，优化教学内容，创新教学方法，改革考核方式，通过教学改革促进学习革命。</w:t>
      </w:r>
    </w:p>
    <w:p w14:paraId="3E75CFA9" w14:textId="77777777" w:rsidR="008A67EB" w:rsidRDefault="00000000">
      <w:pPr>
        <w:pStyle w:val="a4"/>
        <w:overflowPunct w:val="0"/>
        <w:spacing w:beforeLines="50" w:before="156" w:afterLines="50" w:after="156" w:line="360" w:lineRule="auto"/>
        <w:ind w:left="0" w:firstLineChars="200" w:firstLine="618"/>
        <w:rPr>
          <w:rFonts w:ascii="仿宋_GB2312" w:eastAsia="仿宋_GB2312" w:hAnsi="仿宋_GB2312" w:cs="仿宋_GB2312"/>
          <w:b/>
          <w:bCs/>
          <w:spacing w:val="-6"/>
          <w:sz w:val="32"/>
          <w:szCs w:val="32"/>
        </w:rPr>
      </w:pPr>
      <w:bookmarkStart w:id="1" w:name="_Hlk138142086"/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 xml:space="preserve">二、大赛内容及作品要求 </w:t>
      </w:r>
    </w:p>
    <w:bookmarkEnd w:id="1"/>
    <w:p w14:paraId="48AC664D" w14:textId="77777777" w:rsidR="008A67EB" w:rsidRDefault="00000000">
      <w:pPr>
        <w:pStyle w:val="a4"/>
        <w:overflowPunct w:val="0"/>
        <w:spacing w:before="0" w:afterLines="50" w:after="156" w:line="360" w:lineRule="auto"/>
        <w:ind w:left="0" w:firstLineChars="200" w:firstLine="6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lastRenderedPageBreak/>
        <w:t>分为</w:t>
      </w:r>
      <w:r>
        <w:rPr>
          <w:rFonts w:ascii="仿宋_GB2312" w:eastAsia="仿宋_GB2312" w:hAnsi="仿宋_GB2312" w:cs="仿宋_GB2312" w:hint="eastAsia"/>
          <w:b/>
          <w:bCs/>
          <w:spacing w:val="-5"/>
          <w:sz w:val="32"/>
          <w:szCs w:val="32"/>
        </w:rPr>
        <w:t>：仿真教学创新设计赛道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和虚拟仿真实验创意设计两个赛道，</w:t>
      </w:r>
      <w:r>
        <w:rPr>
          <w:rFonts w:ascii="仿宋_GB2312" w:eastAsia="仿宋_GB2312" w:hAnsi="仿宋_GB2312" w:cs="仿宋_GB2312" w:hint="eastAsia"/>
          <w:sz w:val="32"/>
          <w:szCs w:val="32"/>
        </w:rPr>
        <w:t>初赛和决赛具体内容和要求，见表1。</w:t>
      </w:r>
    </w:p>
    <w:p w14:paraId="18DD84FF" w14:textId="77777777" w:rsidR="008A67EB" w:rsidRPr="00257D08" w:rsidRDefault="00000000">
      <w:pPr>
        <w:pStyle w:val="a4"/>
        <w:overflowPunct w:val="0"/>
        <w:spacing w:beforeLines="50" w:before="156" w:afterLines="50" w:after="156" w:line="360" w:lineRule="auto"/>
        <w:ind w:left="0"/>
        <w:jc w:val="center"/>
        <w:rPr>
          <w:rFonts w:ascii="仿宋_GB2312" w:eastAsia="仿宋_GB2312" w:hAnsi="仿宋_GB2312" w:cs="仿宋_GB2312"/>
          <w:b/>
          <w:bCs/>
        </w:rPr>
      </w:pPr>
      <w:r w:rsidRPr="00257D08">
        <w:rPr>
          <w:rFonts w:ascii="仿宋_GB2312" w:eastAsia="仿宋_GB2312" w:hAnsi="仿宋_GB2312" w:cs="仿宋_GB2312" w:hint="eastAsia"/>
          <w:b/>
          <w:bCs/>
        </w:rPr>
        <w:t>表1.各赛道作品要求</w:t>
      </w:r>
    </w:p>
    <w:tbl>
      <w:tblPr>
        <w:tblStyle w:val="aa"/>
        <w:tblW w:w="9776" w:type="dxa"/>
        <w:jc w:val="center"/>
        <w:tblLook w:val="04A0" w:firstRow="1" w:lastRow="0" w:firstColumn="1" w:lastColumn="0" w:noHBand="0" w:noVBand="1"/>
      </w:tblPr>
      <w:tblGrid>
        <w:gridCol w:w="704"/>
        <w:gridCol w:w="4678"/>
        <w:gridCol w:w="4394"/>
      </w:tblGrid>
      <w:tr w:rsidR="008A67EB" w14:paraId="1395FA9E" w14:textId="77777777" w:rsidTr="00257D08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6F912B" w14:textId="77777777" w:rsidR="00257D08" w:rsidRDefault="00000000" w:rsidP="00257D08">
            <w:pPr>
              <w:pStyle w:val="TableParagraph"/>
              <w:overflowPunct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大赛</w:t>
            </w:r>
          </w:p>
          <w:p w14:paraId="19535D33" w14:textId="7BC407E3" w:rsidR="008A67EB" w:rsidRDefault="00000000" w:rsidP="00257D08">
            <w:pPr>
              <w:pStyle w:val="TableParagraph"/>
              <w:overflowPunct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方向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2B2892" w14:textId="77777777" w:rsidR="008A67EB" w:rsidRDefault="00000000">
            <w:pPr>
              <w:pStyle w:val="a4"/>
              <w:overflowPunct w:val="0"/>
              <w:adjustRightInd/>
              <w:spacing w:before="0"/>
              <w:ind w:left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仿真教学创新设计赛道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C047F9" w14:textId="77777777" w:rsidR="008A67EB" w:rsidRDefault="00000000">
            <w:pPr>
              <w:pStyle w:val="a4"/>
              <w:overflowPunct w:val="0"/>
              <w:adjustRightInd/>
              <w:spacing w:before="0"/>
              <w:ind w:left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虚拟仿真实验创意设计赛道</w:t>
            </w:r>
          </w:p>
        </w:tc>
      </w:tr>
      <w:tr w:rsidR="008A67EB" w14:paraId="395881B7" w14:textId="77777777" w:rsidTr="00257D08">
        <w:trPr>
          <w:trHeight w:val="164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BC4D19" w14:textId="77777777" w:rsidR="008A67EB" w:rsidRDefault="00000000">
            <w:pPr>
              <w:pStyle w:val="TableParagraph"/>
              <w:overflowPunct w:val="0"/>
              <w:adjustRightInd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大赛</w:t>
            </w:r>
          </w:p>
          <w:p w14:paraId="01E69FC9" w14:textId="77777777" w:rsidR="008A67EB" w:rsidRDefault="00000000">
            <w:pPr>
              <w:pStyle w:val="a4"/>
              <w:overflowPunct w:val="0"/>
              <w:adjustRightInd/>
              <w:spacing w:before="0" w:line="320" w:lineRule="exact"/>
              <w:ind w:left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8CA47C" w14:textId="77777777" w:rsidR="008A67EB" w:rsidRPr="00257D08" w:rsidRDefault="00000000" w:rsidP="00257D08">
            <w:pPr>
              <w:pStyle w:val="a4"/>
              <w:overflowPunct w:val="0"/>
              <w:adjustRightInd/>
              <w:spacing w:before="0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根据实际教学需求，以学生发展为中心，解决教学过程中重点难点问题，探索教育与仿真技术相结合的教学模</w:t>
            </w:r>
            <w:r w:rsidRPr="00257D08"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式，设计具有一定开放性</w:t>
            </w: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科学性的仿真教学训练项目，并制作一个独立完整的原创</w:t>
            </w:r>
            <w:proofErr w:type="gramStart"/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性教学</w:t>
            </w:r>
            <w:proofErr w:type="gramEnd"/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方案。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8EE0F2" w14:textId="77777777" w:rsidR="008A67EB" w:rsidRPr="00257D08" w:rsidRDefault="00000000" w:rsidP="00257D08">
            <w:pPr>
              <w:pStyle w:val="a4"/>
              <w:overflowPunct w:val="0"/>
              <w:adjustRightInd/>
              <w:spacing w:before="0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参赛作品不限制专</w:t>
            </w:r>
            <w:r w:rsidRPr="00257D08">
              <w:rPr>
                <w:rFonts w:ascii="仿宋_GB2312" w:eastAsia="仿宋_GB2312" w:hAnsi="仿宋_GB2312" w:cs="仿宋_GB2312" w:hint="eastAsia"/>
                <w:spacing w:val="-11"/>
                <w:sz w:val="24"/>
                <w:szCs w:val="24"/>
              </w:rPr>
              <w:t>业，作品要合理且充分地应用虚拟仿真技术，重点</w:t>
            </w: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体现虚拟仿真实验教学</w:t>
            </w:r>
            <w:r w:rsidRPr="00257D08">
              <w:rPr>
                <w:rFonts w:ascii="仿宋_GB2312" w:eastAsia="仿宋_GB2312" w:hAnsi="仿宋_GB2312" w:cs="仿宋_GB2312" w:hint="eastAsia"/>
                <w:spacing w:val="-11"/>
                <w:sz w:val="24"/>
                <w:szCs w:val="24"/>
              </w:rPr>
              <w:t>理念、教学目标、教学内容、教学方法、考核方式</w:t>
            </w: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等的优化设计。</w:t>
            </w:r>
          </w:p>
        </w:tc>
      </w:tr>
      <w:tr w:rsidR="008A67EB" w14:paraId="4A077DD3" w14:textId="77777777" w:rsidTr="00257D08">
        <w:trPr>
          <w:trHeight w:val="1408"/>
          <w:jc w:val="center"/>
        </w:trPr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7523EC" w14:textId="77777777" w:rsidR="008A67EB" w:rsidRDefault="00000000">
            <w:pPr>
              <w:pStyle w:val="TableParagraph"/>
              <w:overflowPunct w:val="0"/>
              <w:adjustRightInd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区别</w:t>
            </w:r>
          </w:p>
        </w:tc>
        <w:tc>
          <w:tcPr>
            <w:tcW w:w="4678" w:type="dxa"/>
            <w:shd w:val="clear" w:color="auto" w:fill="auto"/>
            <w:tcMar>
              <w:left w:w="28" w:type="dxa"/>
              <w:right w:w="28" w:type="dxa"/>
            </w:tcMar>
          </w:tcPr>
          <w:p w14:paraId="0FEFD16E" w14:textId="77777777" w:rsidR="008A67EB" w:rsidRPr="00257D08" w:rsidRDefault="00000000" w:rsidP="00257D08">
            <w:pPr>
              <w:pStyle w:val="a4"/>
              <w:overflowPunct w:val="0"/>
              <w:spacing w:before="0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侧重教学效果的评价，主要呈现形式是教学创新方案和说课视频。对标全国高校教师教学创新大赛。</w:t>
            </w:r>
          </w:p>
        </w:tc>
        <w:tc>
          <w:tcPr>
            <w:tcW w:w="4394" w:type="dxa"/>
            <w:shd w:val="clear" w:color="auto" w:fill="auto"/>
            <w:tcMar>
              <w:left w:w="28" w:type="dxa"/>
              <w:right w:w="28" w:type="dxa"/>
            </w:tcMar>
          </w:tcPr>
          <w:p w14:paraId="7E422161" w14:textId="77777777" w:rsidR="008A67EB" w:rsidRPr="00257D08" w:rsidRDefault="00000000" w:rsidP="00257D08">
            <w:pPr>
              <w:pStyle w:val="a4"/>
              <w:overflowPunct w:val="0"/>
              <w:spacing w:before="0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侧重仿真技术与实验课程的结合，主要呈现形式是虚拟仿真教学创新设计方案，对标虚拟仿真实验教学一流课程（偏设计，不一定制作出课程）。</w:t>
            </w:r>
          </w:p>
        </w:tc>
      </w:tr>
      <w:tr w:rsidR="008A67EB" w14:paraId="2B28E3FA" w14:textId="77777777" w:rsidTr="00257D08">
        <w:trPr>
          <w:trHeight w:val="1893"/>
          <w:jc w:val="center"/>
        </w:trPr>
        <w:tc>
          <w:tcPr>
            <w:tcW w:w="7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72DD99" w14:textId="77777777" w:rsidR="008A67EB" w:rsidRDefault="00000000" w:rsidP="00257D08">
            <w:pPr>
              <w:pStyle w:val="TableParagraph"/>
              <w:overflowPunct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初赛</w:t>
            </w:r>
          </w:p>
          <w:p w14:paraId="7DABF72B" w14:textId="77777777" w:rsidR="008A67EB" w:rsidRDefault="00000000" w:rsidP="00257D08">
            <w:pPr>
              <w:pStyle w:val="TableParagraph"/>
              <w:overflowPunct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提交</w:t>
            </w:r>
          </w:p>
          <w:p w14:paraId="49361C7D" w14:textId="77777777" w:rsidR="008A67EB" w:rsidRDefault="00000000" w:rsidP="00257D08">
            <w:pPr>
              <w:pStyle w:val="TableParagraph"/>
              <w:overflowPunct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作品</w:t>
            </w:r>
          </w:p>
        </w:tc>
        <w:tc>
          <w:tcPr>
            <w:tcW w:w="4678" w:type="dxa"/>
            <w:shd w:val="clear" w:color="auto" w:fill="auto"/>
            <w:tcMar>
              <w:left w:w="28" w:type="dxa"/>
              <w:right w:w="28" w:type="dxa"/>
            </w:tcMar>
          </w:tcPr>
          <w:p w14:paraId="3BEFC898" w14:textId="77777777" w:rsidR="008A67EB" w:rsidRPr="00257D08" w:rsidRDefault="00000000" w:rsidP="00257D08">
            <w:pPr>
              <w:pStyle w:val="TableParagraph"/>
              <w:overflowPunct w:val="0"/>
              <w:rPr>
                <w:rFonts w:ascii="仿宋_GB2312" w:eastAsia="仿宋_GB2312" w:hAnsi="仿宋_GB2312" w:cs="仿宋_GB2312"/>
                <w:b/>
                <w:bCs/>
              </w:rPr>
            </w:pPr>
            <w:r w:rsidRPr="00257D08">
              <w:rPr>
                <w:rFonts w:ascii="仿宋_GB2312" w:eastAsia="仿宋_GB2312" w:hAnsi="仿宋_GB2312" w:cs="仿宋_GB2312" w:hint="eastAsia"/>
                <w:b/>
                <w:bCs/>
                <w:color w:val="0070C0"/>
              </w:rPr>
              <w:t>①仿真教学设计方案：</w:t>
            </w:r>
            <w:r w:rsidRPr="00257D08">
              <w:rPr>
                <w:rFonts w:ascii="仿宋_GB2312" w:eastAsia="仿宋_GB2312" w:hAnsi="仿宋_GB2312" w:cs="仿宋_GB2312" w:hint="eastAsia"/>
              </w:rPr>
              <w:t>PDF</w:t>
            </w:r>
            <w:r w:rsidRPr="00257D08">
              <w:rPr>
                <w:rFonts w:ascii="仿宋_GB2312" w:eastAsia="仿宋_GB2312" w:hAnsi="仿宋_GB2312" w:cs="仿宋_GB2312" w:hint="eastAsia"/>
                <w:spacing w:val="-60"/>
              </w:rPr>
              <w:t xml:space="preserve"> </w:t>
            </w:r>
            <w:r w:rsidRPr="00257D08">
              <w:rPr>
                <w:rFonts w:ascii="仿宋_GB2312" w:eastAsia="仿宋_GB2312" w:hAnsi="仿宋_GB2312" w:cs="仿宋_GB2312" w:hint="eastAsia"/>
              </w:rPr>
              <w:t>格式，大小</w:t>
            </w:r>
            <w:r w:rsidRPr="00257D08">
              <w:rPr>
                <w:rFonts w:ascii="仿宋_GB2312" w:eastAsia="仿宋_GB2312" w:hAnsi="仿宋_GB2312" w:cs="仿宋_GB2312" w:hint="eastAsia"/>
                <w:spacing w:val="-60"/>
              </w:rPr>
              <w:t xml:space="preserve"> </w:t>
            </w:r>
            <w:r w:rsidRPr="00257D08">
              <w:rPr>
                <w:rFonts w:ascii="仿宋_GB2312" w:eastAsia="仿宋_GB2312" w:hAnsi="仿宋_GB2312" w:cs="仿宋_GB2312" w:hint="eastAsia"/>
              </w:rPr>
              <w:t>100MB</w:t>
            </w:r>
            <w:r w:rsidRPr="00257D08">
              <w:rPr>
                <w:rFonts w:ascii="仿宋_GB2312" w:eastAsia="仿宋_GB2312" w:hAnsi="仿宋_GB2312" w:cs="仿宋_GB2312" w:hint="eastAsia"/>
                <w:spacing w:val="-60"/>
              </w:rPr>
              <w:t xml:space="preserve"> </w:t>
            </w:r>
            <w:r w:rsidRPr="00257D08">
              <w:rPr>
                <w:rFonts w:ascii="仿宋_GB2312" w:eastAsia="仿宋_GB2312" w:hAnsi="仿宋_GB2312" w:cs="仿宋_GB2312" w:hint="eastAsia"/>
              </w:rPr>
              <w:t>以内；作品图文阐述，需简单明了，内容必须包含但不限于：课程的一般信息（课</w:t>
            </w:r>
            <w:r w:rsidRPr="00257D08">
              <w:rPr>
                <w:rFonts w:ascii="仿宋_GB2312" w:eastAsia="仿宋_GB2312" w:hAnsi="仿宋_GB2312" w:cs="仿宋_GB2312" w:hint="eastAsia"/>
                <w:spacing w:val="-5"/>
              </w:rPr>
              <w:t>程名称、课程类型、教学对象、</w:t>
            </w:r>
            <w:r w:rsidRPr="00257D08">
              <w:rPr>
                <w:rFonts w:ascii="仿宋_GB2312" w:eastAsia="仿宋_GB2312" w:hAnsi="仿宋_GB2312" w:cs="仿宋_GB2312" w:hint="eastAsia"/>
                <w:spacing w:val="-108"/>
              </w:rPr>
              <w:t xml:space="preserve"> </w:t>
            </w:r>
            <w:r w:rsidRPr="00257D08">
              <w:rPr>
                <w:rFonts w:ascii="仿宋_GB2312" w:eastAsia="仿宋_GB2312" w:hAnsi="仿宋_GB2312" w:cs="仿宋_GB2312" w:hint="eastAsia"/>
              </w:rPr>
              <w:t>教具准备）；学情分析；教学</w:t>
            </w:r>
            <w:r w:rsidRPr="00257D08">
              <w:rPr>
                <w:rFonts w:ascii="仿宋_GB2312" w:eastAsia="仿宋_GB2312" w:hAnsi="仿宋_GB2312" w:cs="仿宋_GB2312" w:hint="eastAsia"/>
                <w:spacing w:val="-5"/>
              </w:rPr>
              <w:t>目标设计；教学重难点及策略；</w:t>
            </w:r>
            <w:r w:rsidRPr="00257D08">
              <w:rPr>
                <w:rFonts w:ascii="仿宋_GB2312" w:eastAsia="仿宋_GB2312" w:hAnsi="仿宋_GB2312" w:cs="仿宋_GB2312" w:hint="eastAsia"/>
                <w:spacing w:val="-108"/>
              </w:rPr>
              <w:t xml:space="preserve"> </w:t>
            </w:r>
            <w:r w:rsidRPr="00257D08">
              <w:rPr>
                <w:rFonts w:ascii="仿宋_GB2312" w:eastAsia="仿宋_GB2312" w:hAnsi="仿宋_GB2312" w:cs="仿宋_GB2312" w:hint="eastAsia"/>
              </w:rPr>
              <w:t>教学媒体与资源选择；课堂教学创新点；教学过程设计；课件或板书设计；教学效果评价等。</w:t>
            </w:r>
          </w:p>
          <w:p w14:paraId="78EF393F" w14:textId="77777777" w:rsidR="008A67EB" w:rsidRPr="00257D08" w:rsidRDefault="00000000" w:rsidP="00257D08">
            <w:pPr>
              <w:pStyle w:val="TableParagraph"/>
              <w:overflowPunct w:val="0"/>
              <w:rPr>
                <w:rFonts w:ascii="仿宋_GB2312" w:eastAsia="仿宋_GB2312" w:hAnsi="仿宋_GB2312" w:cs="仿宋_GB2312"/>
              </w:rPr>
            </w:pPr>
            <w:r w:rsidRPr="00257D08">
              <w:rPr>
                <w:rFonts w:ascii="仿宋_GB2312" w:eastAsia="仿宋_GB2312" w:hAnsi="仿宋_GB2312" w:cs="仿宋_GB2312" w:hint="eastAsia"/>
                <w:b/>
                <w:bCs/>
                <w:color w:val="0070C0"/>
                <w:spacing w:val="-1"/>
                <w:w w:val="99"/>
              </w:rPr>
              <w:t>②仿真教</w:t>
            </w:r>
            <w:r w:rsidRPr="00257D08">
              <w:rPr>
                <w:rFonts w:ascii="仿宋_GB2312" w:eastAsia="仿宋_GB2312" w:hAnsi="仿宋_GB2312" w:cs="仿宋_GB2312" w:hint="eastAsia"/>
                <w:b/>
                <w:bCs/>
                <w:color w:val="0070C0"/>
                <w:spacing w:val="2"/>
                <w:w w:val="99"/>
              </w:rPr>
              <w:t>学</w:t>
            </w:r>
            <w:r w:rsidRPr="00257D08">
              <w:rPr>
                <w:rFonts w:ascii="仿宋_GB2312" w:eastAsia="仿宋_GB2312" w:hAnsi="仿宋_GB2312" w:cs="仿宋_GB2312" w:hint="eastAsia"/>
                <w:b/>
                <w:bCs/>
                <w:color w:val="0070C0"/>
                <w:spacing w:val="-1"/>
                <w:w w:val="99"/>
              </w:rPr>
              <w:t>视</w:t>
            </w:r>
            <w:r w:rsidRPr="00257D08">
              <w:rPr>
                <w:rFonts w:ascii="仿宋_GB2312" w:eastAsia="仿宋_GB2312" w:hAnsi="仿宋_GB2312" w:cs="仿宋_GB2312" w:hint="eastAsia"/>
                <w:b/>
                <w:bCs/>
                <w:color w:val="0070C0"/>
                <w:w w:val="99"/>
              </w:rPr>
              <w:t>频：</w:t>
            </w:r>
            <w:r w:rsidRPr="00257D08">
              <w:rPr>
                <w:rFonts w:ascii="仿宋_GB2312" w:eastAsia="仿宋_GB2312" w:hAnsi="仿宋_GB2312" w:cs="仿宋_GB2312" w:hint="eastAsia"/>
              </w:rPr>
              <w:t>视频清晰稳定</w:t>
            </w:r>
            <w:r w:rsidRPr="00257D08">
              <w:rPr>
                <w:rFonts w:ascii="仿宋_GB2312" w:eastAsia="仿宋_GB2312" w:hAnsi="仿宋_GB2312" w:cs="仿宋_GB2312" w:hint="eastAsia"/>
                <w:spacing w:val="-58"/>
              </w:rPr>
              <w:t>、</w:t>
            </w:r>
            <w:r w:rsidRPr="00257D08">
              <w:rPr>
                <w:rFonts w:ascii="仿宋_GB2312" w:eastAsia="仿宋_GB2312" w:hAnsi="仿宋_GB2312" w:cs="仿宋_GB2312" w:hint="eastAsia"/>
              </w:rPr>
              <w:t>构图合理、声音清楚、音画同步，能真实反映教学情境，充分展示教师良好教学风貌；视频长度</w:t>
            </w:r>
            <w:r w:rsidRPr="00257D08">
              <w:rPr>
                <w:rFonts w:ascii="仿宋_GB2312" w:eastAsia="仿宋_GB2312" w:hAnsi="仿宋_GB2312" w:cs="仿宋_GB2312" w:hint="eastAsia"/>
                <w:spacing w:val="-60"/>
              </w:rPr>
              <w:t xml:space="preserve"> </w:t>
            </w:r>
            <w:r w:rsidRPr="00257D08">
              <w:rPr>
                <w:rFonts w:ascii="仿宋_GB2312" w:eastAsia="仿宋_GB2312" w:hAnsi="仿宋_GB2312" w:cs="仿宋_GB2312" w:hint="eastAsia"/>
              </w:rPr>
              <w:t>3-5分钟，MP4 格式，大小 200 MB以内。</w:t>
            </w:r>
          </w:p>
          <w:p w14:paraId="0C74116A" w14:textId="134835CB" w:rsidR="008A67EB" w:rsidRPr="00257D08" w:rsidRDefault="00000000" w:rsidP="00257D08">
            <w:pPr>
              <w:pStyle w:val="a4"/>
              <w:overflowPunct w:val="0"/>
              <w:spacing w:before="0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b/>
                <w:bCs/>
                <w:color w:val="0070C0"/>
                <w:sz w:val="24"/>
                <w:szCs w:val="24"/>
              </w:rPr>
              <w:t>③PPT：</w:t>
            </w: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大小 100MB以内。</w:t>
            </w:r>
          </w:p>
        </w:tc>
        <w:tc>
          <w:tcPr>
            <w:tcW w:w="4394" w:type="dxa"/>
            <w:shd w:val="clear" w:color="auto" w:fill="auto"/>
            <w:tcMar>
              <w:left w:w="28" w:type="dxa"/>
              <w:right w:w="28" w:type="dxa"/>
            </w:tcMar>
          </w:tcPr>
          <w:p w14:paraId="5BCCB5CB" w14:textId="77777777" w:rsidR="008A67EB" w:rsidRPr="00257D08" w:rsidRDefault="00000000" w:rsidP="00257D08">
            <w:pPr>
              <w:pStyle w:val="TableParagraph"/>
              <w:overflowPunct w:val="0"/>
              <w:rPr>
                <w:rFonts w:ascii="仿宋_GB2312" w:eastAsia="仿宋_GB2312" w:hAnsi="仿宋_GB2312" w:cs="仿宋_GB2312"/>
                <w:b/>
                <w:bCs/>
              </w:rPr>
            </w:pPr>
            <w:r w:rsidRPr="00257D08">
              <w:rPr>
                <w:rFonts w:ascii="仿宋_GB2312" w:eastAsia="仿宋_GB2312" w:hAnsi="仿宋_GB2312" w:cs="仿宋_GB2312" w:hint="eastAsia"/>
                <w:b/>
                <w:bCs/>
                <w:color w:val="0070C0"/>
              </w:rPr>
              <w:t>①虚拟仿真实验教学创新设计方案：</w:t>
            </w:r>
            <w:r w:rsidRPr="00257D08">
              <w:rPr>
                <w:rFonts w:ascii="仿宋_GB2312" w:eastAsia="仿宋_GB2312" w:hAnsi="仿宋_GB2312" w:cs="仿宋_GB2312" w:hint="eastAsia"/>
              </w:rPr>
              <w:t>PDF</w:t>
            </w:r>
            <w:r w:rsidRPr="00257D08">
              <w:rPr>
                <w:rFonts w:ascii="仿宋_GB2312" w:eastAsia="仿宋_GB2312" w:hAnsi="仿宋_GB2312" w:cs="仿宋_GB2312" w:hint="eastAsia"/>
                <w:spacing w:val="-60"/>
              </w:rPr>
              <w:t xml:space="preserve"> </w:t>
            </w:r>
            <w:r w:rsidRPr="00257D08">
              <w:rPr>
                <w:rFonts w:ascii="仿宋_GB2312" w:eastAsia="仿宋_GB2312" w:hAnsi="仿宋_GB2312" w:cs="仿宋_GB2312" w:hint="eastAsia"/>
              </w:rPr>
              <w:t>格式，大小</w:t>
            </w:r>
            <w:r w:rsidRPr="00257D08">
              <w:rPr>
                <w:rFonts w:ascii="仿宋_GB2312" w:eastAsia="仿宋_GB2312" w:hAnsi="仿宋_GB2312" w:cs="仿宋_GB2312" w:hint="eastAsia"/>
                <w:spacing w:val="-60"/>
              </w:rPr>
              <w:t xml:space="preserve"> </w:t>
            </w:r>
            <w:r w:rsidRPr="00257D08">
              <w:rPr>
                <w:rFonts w:ascii="仿宋_GB2312" w:eastAsia="仿宋_GB2312" w:hAnsi="仿宋_GB2312" w:cs="仿宋_GB2312" w:hint="eastAsia"/>
              </w:rPr>
              <w:t>100MB</w:t>
            </w:r>
            <w:r w:rsidRPr="00257D08">
              <w:rPr>
                <w:rFonts w:ascii="仿宋_GB2312" w:eastAsia="仿宋_GB2312" w:hAnsi="仿宋_GB2312" w:cs="仿宋_GB2312" w:hint="eastAsia"/>
                <w:spacing w:val="-60"/>
              </w:rPr>
              <w:t xml:space="preserve"> </w:t>
            </w:r>
            <w:r w:rsidRPr="00257D08">
              <w:rPr>
                <w:rFonts w:ascii="仿宋_GB2312" w:eastAsia="仿宋_GB2312" w:hAnsi="仿宋_GB2312" w:cs="仿宋_GB2312" w:hint="eastAsia"/>
              </w:rPr>
              <w:t xml:space="preserve">以内；方案包含实验简介(实验的必要性及实用性、教学 设计的合理性、实验系统的 </w:t>
            </w:r>
            <w:r w:rsidRPr="00257D08">
              <w:rPr>
                <w:rFonts w:ascii="仿宋_GB2312" w:eastAsia="仿宋_GB2312" w:hAnsi="仿宋_GB2312" w:cs="仿宋_GB2312" w:hint="eastAsia"/>
                <w:spacing w:val="-2"/>
              </w:rPr>
              <w:t>先进性)，实验教学过程与实</w:t>
            </w:r>
            <w:r w:rsidRPr="00257D08">
              <w:rPr>
                <w:rFonts w:ascii="仿宋_GB2312" w:eastAsia="仿宋_GB2312" w:hAnsi="仿宋_GB2312" w:cs="仿宋_GB2312" w:hint="eastAsia"/>
                <w:spacing w:val="-116"/>
              </w:rPr>
              <w:t xml:space="preserve"> </w:t>
            </w:r>
            <w:r w:rsidRPr="00257D08">
              <w:rPr>
                <w:rFonts w:ascii="仿宋_GB2312" w:eastAsia="仿宋_GB2312" w:hAnsi="仿宋_GB2312" w:cs="仿宋_GB2312" w:hint="eastAsia"/>
              </w:rPr>
              <w:t>验方法，实验步骤，实验结论以及实验教学特色等内容。注重问题导向、以学生为中心，全面反映提升虚拟仿真实验教学质量的创新设计思路等。</w:t>
            </w:r>
          </w:p>
          <w:p w14:paraId="576725FB" w14:textId="77777777" w:rsidR="008A67EB" w:rsidRPr="00257D08" w:rsidRDefault="00000000" w:rsidP="00257D08">
            <w:pPr>
              <w:pStyle w:val="a4"/>
              <w:overflowPunct w:val="0"/>
              <w:spacing w:before="0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b/>
                <w:bCs/>
                <w:color w:val="0070C0"/>
                <w:sz w:val="24"/>
                <w:szCs w:val="24"/>
              </w:rPr>
              <w:t>②PPT：</w:t>
            </w: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虚拟仿真实验教学创新设计 PPT 要求内容合理、条理分明、和谐美观，大小200MB 以内。</w:t>
            </w:r>
          </w:p>
        </w:tc>
      </w:tr>
      <w:tr w:rsidR="008A67EB" w14:paraId="7C6A7B3D" w14:textId="77777777" w:rsidTr="00257D0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88C4" w14:textId="77777777" w:rsidR="008A67EB" w:rsidRDefault="00000000" w:rsidP="00257D08">
            <w:pPr>
              <w:pStyle w:val="TableParagraph"/>
              <w:overflowPunct w:val="0"/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现场决赛要求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E6B7AB" w14:textId="77777777" w:rsidR="008A67EB" w:rsidRPr="00257D08" w:rsidRDefault="00000000" w:rsidP="00257D08">
            <w:pPr>
              <w:pStyle w:val="a4"/>
              <w:overflowPunct w:val="0"/>
              <w:adjustRightInd/>
              <w:spacing w:before="0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①进行现场教学展示，汇报人需要在5分钟内进行作品演示和说课，最后回答专家提问。教学展示内容应与参赛材料课程章节一致。</w:t>
            </w:r>
          </w:p>
          <w:p w14:paraId="51210DB0" w14:textId="77777777" w:rsidR="008A67EB" w:rsidRPr="00257D08" w:rsidRDefault="00000000" w:rsidP="00257D08">
            <w:pPr>
              <w:pStyle w:val="a4"/>
              <w:overflowPunct w:val="0"/>
              <w:adjustRightInd/>
              <w:spacing w:before="0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②说课：汇报人口头表述所选课题的教学设计及教学过程，重点突出仿真技术应用于教学的理论依据和实施过程以及效果。</w:t>
            </w:r>
          </w:p>
          <w:p w14:paraId="7C16E86F" w14:textId="77777777" w:rsidR="008A67EB" w:rsidRPr="00257D08" w:rsidRDefault="00000000" w:rsidP="00257D08">
            <w:pPr>
              <w:pStyle w:val="a4"/>
              <w:overflowPunct w:val="0"/>
              <w:adjustRightInd/>
              <w:spacing w:before="0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③回答专家提问：根据课堂教学展示情况，专家重点围绕仿真教学的理念、组织、实施与效果进行提问，参赛人员进行回答。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DFDFD1" w14:textId="77777777" w:rsidR="008A67EB" w:rsidRPr="00257D08" w:rsidRDefault="00000000" w:rsidP="00257D08">
            <w:pPr>
              <w:pStyle w:val="a4"/>
              <w:overflowPunct w:val="0"/>
              <w:adjustRightInd/>
              <w:spacing w:before="0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①采用现场汇报和专家提问等方式进行，参赛者有5分钟的作品介绍时间。</w:t>
            </w:r>
          </w:p>
          <w:p w14:paraId="489A0135" w14:textId="77777777" w:rsidR="008A67EB" w:rsidRPr="00257D08" w:rsidRDefault="00000000" w:rsidP="00257D08">
            <w:pPr>
              <w:pStyle w:val="a4"/>
              <w:overflowPunct w:val="0"/>
              <w:adjustRightInd/>
              <w:spacing w:before="0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②答辩形式说明：鼓励参赛队伍围绕参赛作品主题及内容选择恰当的汇报形式，支持选手在答辩过程中重点展示作品创新点、关键技术等内容。</w:t>
            </w:r>
          </w:p>
          <w:p w14:paraId="572D3581" w14:textId="77777777" w:rsidR="008A67EB" w:rsidRPr="00257D08" w:rsidRDefault="00000000" w:rsidP="00257D08">
            <w:pPr>
              <w:pStyle w:val="a4"/>
              <w:overflowPunct w:val="0"/>
              <w:adjustRightInd/>
              <w:spacing w:before="0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③作品陈述不设人数限制，凡报名参赛选手均可参加。陈述过程可辅以视频、PPT等配合演示。每组选手设置5分钟作品介绍时间。</w:t>
            </w:r>
          </w:p>
        </w:tc>
      </w:tr>
    </w:tbl>
    <w:p w14:paraId="1C06CA26" w14:textId="77777777" w:rsidR="008A67EB" w:rsidRDefault="00000000">
      <w:pPr>
        <w:pStyle w:val="a4"/>
        <w:overflowPunct w:val="0"/>
        <w:spacing w:beforeLines="50" w:before="156" w:afterLines="50" w:after="156" w:line="360" w:lineRule="auto"/>
        <w:ind w:left="0" w:firstLineChars="200" w:firstLine="618"/>
        <w:rPr>
          <w:rFonts w:ascii="仿宋_GB2312" w:eastAsia="仿宋_GB2312" w:hAnsi="仿宋_GB2312" w:cs="仿宋_GB2312"/>
          <w:b/>
          <w:bCs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lastRenderedPageBreak/>
        <w:t xml:space="preserve">三、评审标准 </w:t>
      </w:r>
    </w:p>
    <w:p w14:paraId="4B85D85D" w14:textId="77777777" w:rsidR="008A67EB" w:rsidRDefault="00000000">
      <w:pPr>
        <w:pStyle w:val="a4"/>
        <w:overflowPunct w:val="0"/>
        <w:spacing w:before="0" w:line="360" w:lineRule="auto"/>
        <w:ind w:left="0"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初赛、决赛评审标准分别参照表2和表3。</w:t>
      </w:r>
    </w:p>
    <w:p w14:paraId="68CA4957" w14:textId="77777777" w:rsidR="008A67EB" w:rsidRDefault="00000000">
      <w:pPr>
        <w:pStyle w:val="a4"/>
        <w:overflowPunct w:val="0"/>
        <w:spacing w:before="0" w:line="360" w:lineRule="auto"/>
        <w:ind w:left="0"/>
        <w:jc w:val="center"/>
        <w:rPr>
          <w:rFonts w:ascii="仿宋_GB2312" w:eastAsia="仿宋_GB2312" w:hAnsi="仿宋_GB2312" w:cs="仿宋_GB2312"/>
        </w:rPr>
      </w:pPr>
      <w:bookmarkStart w:id="2" w:name="_Hlk138146227"/>
      <w:r>
        <w:rPr>
          <w:rFonts w:ascii="仿宋_GB2312" w:eastAsia="仿宋_GB2312" w:hAnsi="仿宋_GB2312" w:cs="仿宋_GB2312" w:hint="eastAsia"/>
        </w:rPr>
        <w:t>表2.仿真创新应用大赛评分标准参考（初赛）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977"/>
        <w:gridCol w:w="2268"/>
      </w:tblGrid>
      <w:tr w:rsidR="008A67EB" w14:paraId="3C91E954" w14:textId="77777777" w:rsidTr="00257D08">
        <w:trPr>
          <w:trHeight w:hRule="exact" w:val="567"/>
          <w:jc w:val="center"/>
        </w:trPr>
        <w:tc>
          <w:tcPr>
            <w:tcW w:w="2547" w:type="dxa"/>
            <w:vAlign w:val="center"/>
          </w:tcPr>
          <w:p w14:paraId="336C7B7A" w14:textId="77777777" w:rsidR="008A67EB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一级指标（分值）</w:t>
            </w:r>
          </w:p>
        </w:tc>
        <w:tc>
          <w:tcPr>
            <w:tcW w:w="2977" w:type="dxa"/>
            <w:vAlign w:val="center"/>
          </w:tcPr>
          <w:p w14:paraId="63C9CE3C" w14:textId="77777777" w:rsidR="008A67EB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二级指标（分值）</w:t>
            </w:r>
          </w:p>
        </w:tc>
        <w:tc>
          <w:tcPr>
            <w:tcW w:w="2268" w:type="dxa"/>
            <w:vAlign w:val="center"/>
          </w:tcPr>
          <w:p w14:paraId="4FF9C89C" w14:textId="77777777" w:rsidR="008A67EB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得分</w:t>
            </w:r>
          </w:p>
        </w:tc>
      </w:tr>
      <w:tr w:rsidR="008A67EB" w14:paraId="7A9D7F39" w14:textId="77777777" w:rsidTr="00257D08">
        <w:trPr>
          <w:trHeight w:hRule="exact" w:val="454"/>
          <w:jc w:val="center"/>
        </w:trPr>
        <w:tc>
          <w:tcPr>
            <w:tcW w:w="2547" w:type="dxa"/>
            <w:vMerge w:val="restart"/>
            <w:vAlign w:val="center"/>
          </w:tcPr>
          <w:p w14:paraId="44B1217E" w14:textId="77777777" w:rsidR="008A67EB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作品价值（40）</w:t>
            </w:r>
          </w:p>
        </w:tc>
        <w:tc>
          <w:tcPr>
            <w:tcW w:w="2977" w:type="dxa"/>
          </w:tcPr>
          <w:p w14:paraId="5A5EC0C7" w14:textId="77777777" w:rsidR="008A67EB" w:rsidRPr="00257D08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意义与价值（10）</w:t>
            </w:r>
          </w:p>
        </w:tc>
        <w:tc>
          <w:tcPr>
            <w:tcW w:w="2268" w:type="dxa"/>
          </w:tcPr>
          <w:p w14:paraId="0016829D" w14:textId="77777777" w:rsidR="008A67EB" w:rsidRPr="00257D08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A67EB" w14:paraId="36CF228E" w14:textId="77777777" w:rsidTr="00257D08">
        <w:trPr>
          <w:trHeight w:hRule="exact" w:val="454"/>
          <w:jc w:val="center"/>
        </w:trPr>
        <w:tc>
          <w:tcPr>
            <w:tcW w:w="2547" w:type="dxa"/>
            <w:vMerge/>
          </w:tcPr>
          <w:p w14:paraId="0726A4C6" w14:textId="77777777" w:rsidR="008A67EB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08BF2CE" w14:textId="77777777" w:rsidR="008A67EB" w:rsidRPr="00257D08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先进性（10）</w:t>
            </w:r>
          </w:p>
        </w:tc>
        <w:tc>
          <w:tcPr>
            <w:tcW w:w="2268" w:type="dxa"/>
          </w:tcPr>
          <w:p w14:paraId="43EEAF7D" w14:textId="77777777" w:rsidR="008A67EB" w:rsidRPr="00257D08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A67EB" w14:paraId="68E5FAE7" w14:textId="77777777" w:rsidTr="00257D08">
        <w:trPr>
          <w:trHeight w:hRule="exact" w:val="454"/>
          <w:jc w:val="center"/>
        </w:trPr>
        <w:tc>
          <w:tcPr>
            <w:tcW w:w="2547" w:type="dxa"/>
            <w:vMerge/>
          </w:tcPr>
          <w:p w14:paraId="436D7AC0" w14:textId="77777777" w:rsidR="008A67EB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A0AF76F" w14:textId="77777777" w:rsidR="008A67EB" w:rsidRPr="00257D08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实用性（10）</w:t>
            </w:r>
          </w:p>
        </w:tc>
        <w:tc>
          <w:tcPr>
            <w:tcW w:w="2268" w:type="dxa"/>
          </w:tcPr>
          <w:p w14:paraId="71C33570" w14:textId="77777777" w:rsidR="008A67EB" w:rsidRPr="00257D08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A67EB" w14:paraId="36412C3E" w14:textId="77777777" w:rsidTr="00257D08">
        <w:trPr>
          <w:trHeight w:hRule="exact" w:val="454"/>
          <w:jc w:val="center"/>
        </w:trPr>
        <w:tc>
          <w:tcPr>
            <w:tcW w:w="2547" w:type="dxa"/>
            <w:vMerge/>
          </w:tcPr>
          <w:p w14:paraId="59D75B70" w14:textId="77777777" w:rsidR="008A67EB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5DBCAA1" w14:textId="77777777" w:rsidR="008A67EB" w:rsidRPr="00257D08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前景与转化（10）</w:t>
            </w:r>
          </w:p>
        </w:tc>
        <w:tc>
          <w:tcPr>
            <w:tcW w:w="2268" w:type="dxa"/>
          </w:tcPr>
          <w:p w14:paraId="4BF94E64" w14:textId="77777777" w:rsidR="008A67EB" w:rsidRPr="00257D08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A67EB" w14:paraId="4DD541EA" w14:textId="77777777" w:rsidTr="00257D08">
        <w:trPr>
          <w:trHeight w:hRule="exact" w:val="454"/>
          <w:jc w:val="center"/>
        </w:trPr>
        <w:tc>
          <w:tcPr>
            <w:tcW w:w="2547" w:type="dxa"/>
            <w:vMerge w:val="restart"/>
            <w:vAlign w:val="center"/>
          </w:tcPr>
          <w:p w14:paraId="7D4B1F29" w14:textId="77777777" w:rsidR="008A67EB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设计评价（40）</w:t>
            </w:r>
          </w:p>
        </w:tc>
        <w:tc>
          <w:tcPr>
            <w:tcW w:w="2977" w:type="dxa"/>
          </w:tcPr>
          <w:p w14:paraId="45F76387" w14:textId="77777777" w:rsidR="008A67EB" w:rsidRPr="00257D08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科学性（10）</w:t>
            </w:r>
          </w:p>
        </w:tc>
        <w:tc>
          <w:tcPr>
            <w:tcW w:w="2268" w:type="dxa"/>
          </w:tcPr>
          <w:p w14:paraId="3EB200CB" w14:textId="77777777" w:rsidR="008A67EB" w:rsidRPr="00257D08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A67EB" w14:paraId="43683F14" w14:textId="77777777" w:rsidTr="00257D08">
        <w:trPr>
          <w:trHeight w:hRule="exact" w:val="454"/>
          <w:jc w:val="center"/>
        </w:trPr>
        <w:tc>
          <w:tcPr>
            <w:tcW w:w="2547" w:type="dxa"/>
            <w:vMerge/>
          </w:tcPr>
          <w:p w14:paraId="094E8381" w14:textId="77777777" w:rsidR="008A67EB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417A902" w14:textId="77777777" w:rsidR="008A67EB" w:rsidRPr="00257D08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创新性（20）</w:t>
            </w:r>
          </w:p>
        </w:tc>
        <w:tc>
          <w:tcPr>
            <w:tcW w:w="2268" w:type="dxa"/>
          </w:tcPr>
          <w:p w14:paraId="3ABB6D98" w14:textId="77777777" w:rsidR="008A67EB" w:rsidRPr="00257D08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A67EB" w14:paraId="05401BAC" w14:textId="77777777" w:rsidTr="00257D08">
        <w:trPr>
          <w:trHeight w:hRule="exact" w:val="454"/>
          <w:jc w:val="center"/>
        </w:trPr>
        <w:tc>
          <w:tcPr>
            <w:tcW w:w="2547" w:type="dxa"/>
            <w:vMerge/>
          </w:tcPr>
          <w:p w14:paraId="1148BA76" w14:textId="77777777" w:rsidR="008A67EB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E25EC54" w14:textId="77777777" w:rsidR="008A67EB" w:rsidRPr="00257D08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设计合理性（10）</w:t>
            </w:r>
          </w:p>
        </w:tc>
        <w:tc>
          <w:tcPr>
            <w:tcW w:w="2268" w:type="dxa"/>
          </w:tcPr>
          <w:p w14:paraId="7FE8137A" w14:textId="77777777" w:rsidR="008A67EB" w:rsidRPr="00257D08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A67EB" w14:paraId="2AB3B4B8" w14:textId="77777777" w:rsidTr="00257D08">
        <w:trPr>
          <w:trHeight w:hRule="exact" w:val="454"/>
          <w:jc w:val="center"/>
        </w:trPr>
        <w:tc>
          <w:tcPr>
            <w:tcW w:w="2547" w:type="dxa"/>
            <w:vMerge w:val="restart"/>
            <w:vAlign w:val="center"/>
          </w:tcPr>
          <w:p w14:paraId="07723BC7" w14:textId="77777777" w:rsidR="008A67EB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内容评价（20）</w:t>
            </w:r>
          </w:p>
        </w:tc>
        <w:tc>
          <w:tcPr>
            <w:tcW w:w="2977" w:type="dxa"/>
          </w:tcPr>
          <w:p w14:paraId="446BEDCD" w14:textId="77777777" w:rsidR="008A67EB" w:rsidRPr="00257D08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功能实现（10）</w:t>
            </w:r>
          </w:p>
        </w:tc>
        <w:tc>
          <w:tcPr>
            <w:tcW w:w="2268" w:type="dxa"/>
          </w:tcPr>
          <w:p w14:paraId="7B8EA743" w14:textId="77777777" w:rsidR="008A67EB" w:rsidRPr="00257D08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A67EB" w14:paraId="010D3133" w14:textId="77777777" w:rsidTr="00257D08">
        <w:trPr>
          <w:trHeight w:hRule="exact" w:val="454"/>
          <w:jc w:val="center"/>
        </w:trPr>
        <w:tc>
          <w:tcPr>
            <w:tcW w:w="2547" w:type="dxa"/>
            <w:vMerge/>
            <w:vAlign w:val="center"/>
          </w:tcPr>
          <w:p w14:paraId="4B28C897" w14:textId="77777777" w:rsidR="008A67EB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6A42936" w14:textId="77777777" w:rsidR="008A67EB" w:rsidRPr="00257D08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结果完整性（10）</w:t>
            </w:r>
          </w:p>
        </w:tc>
        <w:tc>
          <w:tcPr>
            <w:tcW w:w="2268" w:type="dxa"/>
          </w:tcPr>
          <w:p w14:paraId="12CDED16" w14:textId="77777777" w:rsidR="008A67EB" w:rsidRPr="00257D08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A67EB" w14:paraId="58F0BC63" w14:textId="77777777" w:rsidTr="00257D08">
        <w:trPr>
          <w:trHeight w:hRule="exact" w:val="454"/>
          <w:jc w:val="center"/>
        </w:trPr>
        <w:tc>
          <w:tcPr>
            <w:tcW w:w="2547" w:type="dxa"/>
            <w:vMerge w:val="restart"/>
            <w:vAlign w:val="center"/>
          </w:tcPr>
          <w:p w14:paraId="72251A96" w14:textId="77777777" w:rsidR="008A67EB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推荐档次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DB04" w14:textId="77777777" w:rsidR="008A67EB" w:rsidRPr="00257D08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优先推荐晋级A</w:t>
            </w:r>
          </w:p>
        </w:tc>
        <w:tc>
          <w:tcPr>
            <w:tcW w:w="2268" w:type="dxa"/>
          </w:tcPr>
          <w:p w14:paraId="21D3E479" w14:textId="77777777" w:rsidR="008A67EB" w:rsidRPr="00257D08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A67EB" w14:paraId="6B4F23AC" w14:textId="77777777" w:rsidTr="00257D08">
        <w:trPr>
          <w:trHeight w:hRule="exact" w:val="454"/>
          <w:jc w:val="center"/>
        </w:trPr>
        <w:tc>
          <w:tcPr>
            <w:tcW w:w="2547" w:type="dxa"/>
            <w:vMerge/>
          </w:tcPr>
          <w:p w14:paraId="26781847" w14:textId="77777777" w:rsidR="008A67EB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2E5D" w14:textId="77777777" w:rsidR="008A67EB" w:rsidRPr="00257D08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推荐晋级B</w:t>
            </w:r>
          </w:p>
        </w:tc>
        <w:tc>
          <w:tcPr>
            <w:tcW w:w="2268" w:type="dxa"/>
          </w:tcPr>
          <w:p w14:paraId="34278612" w14:textId="77777777" w:rsidR="008A67EB" w:rsidRPr="00257D08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A67EB" w14:paraId="47077FFA" w14:textId="77777777" w:rsidTr="00257D08">
        <w:trPr>
          <w:trHeight w:hRule="exact" w:val="454"/>
          <w:jc w:val="center"/>
        </w:trPr>
        <w:tc>
          <w:tcPr>
            <w:tcW w:w="2547" w:type="dxa"/>
            <w:vMerge/>
          </w:tcPr>
          <w:p w14:paraId="56187418" w14:textId="77777777" w:rsidR="008A67EB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AB3E" w14:textId="77777777" w:rsidR="008A67EB" w:rsidRPr="00257D08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不推荐晋级C</w:t>
            </w:r>
          </w:p>
        </w:tc>
        <w:tc>
          <w:tcPr>
            <w:tcW w:w="2268" w:type="dxa"/>
          </w:tcPr>
          <w:p w14:paraId="16F819EE" w14:textId="77777777" w:rsidR="008A67EB" w:rsidRPr="00257D08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bookmarkEnd w:id="2"/>
    <w:p w14:paraId="05C5735D" w14:textId="77777777" w:rsidR="008A67EB" w:rsidRDefault="00000000">
      <w:pPr>
        <w:pStyle w:val="a4"/>
        <w:overflowPunct w:val="0"/>
        <w:spacing w:beforeLines="50" w:before="156" w:afterLines="50" w:after="156" w:line="360" w:lineRule="auto"/>
        <w:ind w:left="0"/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表3.仿真创新应用大赛评分标准参考（决赛）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402"/>
        <w:gridCol w:w="1560"/>
      </w:tblGrid>
      <w:tr w:rsidR="008A67EB" w14:paraId="4F2D7431" w14:textId="77777777" w:rsidTr="00257D08">
        <w:trPr>
          <w:trHeight w:hRule="exact" w:val="567"/>
          <w:jc w:val="center"/>
        </w:trPr>
        <w:tc>
          <w:tcPr>
            <w:tcW w:w="2830" w:type="dxa"/>
            <w:vAlign w:val="center"/>
          </w:tcPr>
          <w:p w14:paraId="02E76C96" w14:textId="77777777" w:rsidR="008A67EB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指标（分值）</w:t>
            </w:r>
          </w:p>
        </w:tc>
        <w:tc>
          <w:tcPr>
            <w:tcW w:w="3402" w:type="dxa"/>
            <w:vAlign w:val="center"/>
          </w:tcPr>
          <w:p w14:paraId="033D7A02" w14:textId="77777777" w:rsidR="008A67EB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二级指标（分值）</w:t>
            </w:r>
          </w:p>
        </w:tc>
        <w:tc>
          <w:tcPr>
            <w:tcW w:w="1560" w:type="dxa"/>
            <w:vAlign w:val="center"/>
          </w:tcPr>
          <w:p w14:paraId="687E4517" w14:textId="77777777" w:rsidR="008A67EB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得分</w:t>
            </w:r>
          </w:p>
        </w:tc>
      </w:tr>
      <w:tr w:rsidR="008A67EB" w:rsidRPr="00257D08" w14:paraId="7DF66C4C" w14:textId="77777777" w:rsidTr="00257D08">
        <w:trPr>
          <w:trHeight w:hRule="exact" w:val="454"/>
          <w:jc w:val="center"/>
        </w:trPr>
        <w:tc>
          <w:tcPr>
            <w:tcW w:w="2830" w:type="dxa"/>
            <w:vMerge w:val="restart"/>
            <w:vAlign w:val="center"/>
          </w:tcPr>
          <w:p w14:paraId="1DCF6321" w14:textId="77777777" w:rsidR="008A67EB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项目特色（30）</w:t>
            </w:r>
          </w:p>
        </w:tc>
        <w:tc>
          <w:tcPr>
            <w:tcW w:w="3402" w:type="dxa"/>
          </w:tcPr>
          <w:p w14:paraId="381AAEF9" w14:textId="77777777" w:rsidR="008A67EB" w:rsidRPr="00257D08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科学与思想（15）</w:t>
            </w:r>
          </w:p>
        </w:tc>
        <w:tc>
          <w:tcPr>
            <w:tcW w:w="1560" w:type="dxa"/>
          </w:tcPr>
          <w:p w14:paraId="72B752F5" w14:textId="77777777" w:rsidR="008A67EB" w:rsidRPr="00257D08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A67EB" w:rsidRPr="00257D08" w14:paraId="12AEAFDB" w14:textId="77777777" w:rsidTr="00257D08">
        <w:trPr>
          <w:trHeight w:hRule="exact" w:val="454"/>
          <w:jc w:val="center"/>
        </w:trPr>
        <w:tc>
          <w:tcPr>
            <w:tcW w:w="2830" w:type="dxa"/>
            <w:vMerge/>
          </w:tcPr>
          <w:p w14:paraId="71A5A401" w14:textId="77777777" w:rsidR="008A67EB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A91B910" w14:textId="77777777" w:rsidR="008A67EB" w:rsidRPr="00257D08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创新与引领（15）</w:t>
            </w:r>
          </w:p>
        </w:tc>
        <w:tc>
          <w:tcPr>
            <w:tcW w:w="1560" w:type="dxa"/>
          </w:tcPr>
          <w:p w14:paraId="4375A102" w14:textId="77777777" w:rsidR="008A67EB" w:rsidRPr="00257D08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A67EB" w:rsidRPr="00257D08" w14:paraId="36612798" w14:textId="77777777" w:rsidTr="00257D08">
        <w:trPr>
          <w:trHeight w:hRule="exact" w:val="454"/>
          <w:jc w:val="center"/>
        </w:trPr>
        <w:tc>
          <w:tcPr>
            <w:tcW w:w="2830" w:type="dxa"/>
            <w:vMerge w:val="restart"/>
          </w:tcPr>
          <w:p w14:paraId="529D2E23" w14:textId="77777777" w:rsidR="008A67EB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作品内容（20）</w:t>
            </w:r>
          </w:p>
        </w:tc>
        <w:tc>
          <w:tcPr>
            <w:tcW w:w="3402" w:type="dxa"/>
          </w:tcPr>
          <w:p w14:paraId="72FFDCCA" w14:textId="77777777" w:rsidR="008A67EB" w:rsidRPr="00257D08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合理性（10）</w:t>
            </w:r>
          </w:p>
        </w:tc>
        <w:tc>
          <w:tcPr>
            <w:tcW w:w="1560" w:type="dxa"/>
          </w:tcPr>
          <w:p w14:paraId="5CC616AF" w14:textId="77777777" w:rsidR="008A67EB" w:rsidRPr="00257D08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A67EB" w:rsidRPr="00257D08" w14:paraId="0FCE3176" w14:textId="77777777" w:rsidTr="00257D08">
        <w:trPr>
          <w:trHeight w:hRule="exact" w:val="454"/>
          <w:jc w:val="center"/>
        </w:trPr>
        <w:tc>
          <w:tcPr>
            <w:tcW w:w="2830" w:type="dxa"/>
            <w:vMerge/>
          </w:tcPr>
          <w:p w14:paraId="4838BAE6" w14:textId="77777777" w:rsidR="008A67EB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366EABD" w14:textId="77777777" w:rsidR="008A67EB" w:rsidRPr="00257D08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可行性与实用性（10）</w:t>
            </w:r>
          </w:p>
        </w:tc>
        <w:tc>
          <w:tcPr>
            <w:tcW w:w="1560" w:type="dxa"/>
          </w:tcPr>
          <w:p w14:paraId="5E481EB0" w14:textId="77777777" w:rsidR="008A67EB" w:rsidRPr="00257D08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A67EB" w:rsidRPr="00257D08" w14:paraId="170EBC1E" w14:textId="77777777" w:rsidTr="00257D08">
        <w:trPr>
          <w:trHeight w:hRule="exact" w:val="454"/>
          <w:jc w:val="center"/>
        </w:trPr>
        <w:tc>
          <w:tcPr>
            <w:tcW w:w="2830" w:type="dxa"/>
            <w:vMerge w:val="restart"/>
            <w:vAlign w:val="center"/>
          </w:tcPr>
          <w:p w14:paraId="744C4871" w14:textId="77777777" w:rsidR="008A67EB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现场评价（40）</w:t>
            </w:r>
          </w:p>
        </w:tc>
        <w:tc>
          <w:tcPr>
            <w:tcW w:w="3402" w:type="dxa"/>
          </w:tcPr>
          <w:p w14:paraId="2D840951" w14:textId="77777777" w:rsidR="008A67EB" w:rsidRPr="00257D08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作品展示（20）</w:t>
            </w:r>
          </w:p>
        </w:tc>
        <w:tc>
          <w:tcPr>
            <w:tcW w:w="1560" w:type="dxa"/>
          </w:tcPr>
          <w:p w14:paraId="3D66426A" w14:textId="77777777" w:rsidR="008A67EB" w:rsidRPr="00257D08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A67EB" w:rsidRPr="00257D08" w14:paraId="2CB5C3C6" w14:textId="77777777" w:rsidTr="00257D08">
        <w:trPr>
          <w:trHeight w:hRule="exact" w:val="454"/>
          <w:jc w:val="center"/>
        </w:trPr>
        <w:tc>
          <w:tcPr>
            <w:tcW w:w="2830" w:type="dxa"/>
            <w:vMerge/>
          </w:tcPr>
          <w:p w14:paraId="2B539C0C" w14:textId="77777777" w:rsidR="008A67EB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1964756" w14:textId="77777777" w:rsidR="008A67EB" w:rsidRPr="00257D08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57D0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汇报与答辩（20）</w:t>
            </w:r>
          </w:p>
        </w:tc>
        <w:tc>
          <w:tcPr>
            <w:tcW w:w="1560" w:type="dxa"/>
          </w:tcPr>
          <w:p w14:paraId="3D3B72F4" w14:textId="77777777" w:rsidR="008A67EB" w:rsidRPr="00257D08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A67EB" w:rsidRPr="00257D08" w14:paraId="5808A8D4" w14:textId="77777777" w:rsidTr="00257D08">
        <w:trPr>
          <w:trHeight w:hRule="exact" w:val="454"/>
          <w:jc w:val="center"/>
        </w:trPr>
        <w:tc>
          <w:tcPr>
            <w:tcW w:w="2830" w:type="dxa"/>
          </w:tcPr>
          <w:p w14:paraId="54244132" w14:textId="77777777" w:rsidR="008A67EB" w:rsidRDefault="00000000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推广应用价值（10）</w:t>
            </w:r>
          </w:p>
        </w:tc>
        <w:tc>
          <w:tcPr>
            <w:tcW w:w="3402" w:type="dxa"/>
          </w:tcPr>
          <w:p w14:paraId="0DE5F2D5" w14:textId="77777777" w:rsidR="008A67EB" w:rsidRPr="00257D08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A19CC9" w14:textId="77777777" w:rsidR="008A67EB" w:rsidRPr="00257D08" w:rsidRDefault="008A67EB">
            <w:pPr>
              <w:pStyle w:val="a4"/>
              <w:overflowPunct w:val="0"/>
              <w:spacing w:before="0" w:line="360" w:lineRule="auto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5F41B6BD" w14:textId="77777777" w:rsidR="008A67EB" w:rsidRDefault="00000000">
      <w:pPr>
        <w:pStyle w:val="a4"/>
        <w:overflowPunct w:val="0"/>
        <w:spacing w:beforeLines="50" w:before="156" w:afterLines="50" w:after="156" w:line="360" w:lineRule="auto"/>
        <w:ind w:left="0" w:firstLineChars="200" w:firstLine="618"/>
        <w:rPr>
          <w:rFonts w:ascii="仿宋_GB2312" w:eastAsia="仿宋_GB2312" w:hAnsi="仿宋_GB2312" w:cs="仿宋_GB2312"/>
          <w:b/>
          <w:bCs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四、奖项设定</w:t>
      </w:r>
    </w:p>
    <w:p w14:paraId="770C55CF" w14:textId="77777777" w:rsidR="008A67EB" w:rsidRDefault="00000000">
      <w:pPr>
        <w:overflowPunct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本届大赛以参赛队伍初赛和决赛总分数为依据排名，拟评出一等奖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2名，二等奖4名，三等奖6名（原则上获奖队伍不超过参赛队伍总数的50%），其他进入决赛队伍为优胜奖，根据获奖等级对获奖队伍发放证书和奖品；获得三等奖以上的队伍，指导教师颁发优秀指导教师证书；获二等奖以上的项目，优先推荐省级、国家级相关比赛。</w:t>
      </w:r>
    </w:p>
    <w:p w14:paraId="2F44EEA5" w14:textId="77777777" w:rsidR="008A67EB" w:rsidRDefault="00000000">
      <w:pPr>
        <w:pStyle w:val="a4"/>
        <w:overflowPunct w:val="0"/>
        <w:spacing w:beforeLines="50" w:before="156" w:afterLines="50" w:after="156" w:line="360" w:lineRule="auto"/>
        <w:ind w:left="0" w:firstLineChars="200" w:firstLine="618"/>
        <w:rPr>
          <w:rFonts w:ascii="仿宋_GB2312" w:eastAsia="仿宋_GB2312" w:hAnsi="仿宋_GB2312" w:cs="仿宋_GB2312"/>
          <w:b/>
          <w:bCs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五、大赛工作委员会联系方式</w:t>
      </w:r>
    </w:p>
    <w:p w14:paraId="028400F1" w14:textId="39DF43DC" w:rsidR="008A67EB" w:rsidRDefault="00257D08">
      <w:pPr>
        <w:overflowPunct w:val="0"/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付老师 联系电话：17354006319 </w:t>
      </w:r>
    </w:p>
    <w:p w14:paraId="1D24DE97" w14:textId="77777777" w:rsidR="008A67EB" w:rsidRDefault="00000000">
      <w:pPr>
        <w:overflowPunct w:val="0"/>
        <w:autoSpaceDE w:val="0"/>
        <w:autoSpaceDN w:val="0"/>
        <w:adjustRightInd w:val="0"/>
        <w:spacing w:line="360" w:lineRule="auto"/>
        <w:ind w:left="403" w:firstLineChars="100" w:firstLine="32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张老师 联系电话：13515516727 </w:t>
      </w:r>
    </w:p>
    <w:p w14:paraId="2A7C13D0" w14:textId="77777777" w:rsidR="008A67EB" w:rsidRDefault="008A67EB">
      <w:pPr>
        <w:overflowPunct w:val="0"/>
        <w:spacing w:line="360" w:lineRule="auto"/>
        <w:ind w:firstLineChars="200" w:firstLine="643"/>
        <w:textAlignment w:val="baseline"/>
        <w:rPr>
          <w:rFonts w:ascii="仿宋_GB2312" w:eastAsia="仿宋_GB2312" w:hAnsi="仿宋_GB2312" w:cs="仿宋_GB2312"/>
          <w:b/>
          <w:iCs/>
          <w:caps/>
          <w:color w:val="000000"/>
          <w:sz w:val="32"/>
          <w:szCs w:val="32"/>
        </w:rPr>
      </w:pPr>
    </w:p>
    <w:p w14:paraId="7510CB94" w14:textId="77777777" w:rsidR="008A67EB" w:rsidRDefault="008A67EB">
      <w:pPr>
        <w:pStyle w:val="a4"/>
        <w:overflowPunct w:val="0"/>
        <w:spacing w:before="0" w:line="360" w:lineRule="auto"/>
        <w:ind w:left="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8A6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JmZjAyOTA5ZmMzMjkyOWM4ZjM5M2ZlNWJmYjE5ZTEifQ=="/>
    <w:docVar w:name="KY_MEDREF_DOCUID" w:val="{5242D53D-F210-4002-ACCF-8E16FC350A21}"/>
    <w:docVar w:name="KY_MEDREF_VERSION" w:val="3"/>
  </w:docVars>
  <w:rsids>
    <w:rsidRoot w:val="00B07FF7"/>
    <w:rsid w:val="0001099E"/>
    <w:rsid w:val="0001135D"/>
    <w:rsid w:val="0008353D"/>
    <w:rsid w:val="00090D86"/>
    <w:rsid w:val="000B1BA1"/>
    <w:rsid w:val="000B5A40"/>
    <w:rsid w:val="00140125"/>
    <w:rsid w:val="00153507"/>
    <w:rsid w:val="001576DC"/>
    <w:rsid w:val="00206F1A"/>
    <w:rsid w:val="00257D08"/>
    <w:rsid w:val="002665B1"/>
    <w:rsid w:val="002A1018"/>
    <w:rsid w:val="002D61F7"/>
    <w:rsid w:val="003006B1"/>
    <w:rsid w:val="00301B0F"/>
    <w:rsid w:val="003563C1"/>
    <w:rsid w:val="0036305B"/>
    <w:rsid w:val="003D55FC"/>
    <w:rsid w:val="003E53F1"/>
    <w:rsid w:val="0044022C"/>
    <w:rsid w:val="00485478"/>
    <w:rsid w:val="004A4D97"/>
    <w:rsid w:val="004C346C"/>
    <w:rsid w:val="004C43A0"/>
    <w:rsid w:val="004D5CD2"/>
    <w:rsid w:val="0050049A"/>
    <w:rsid w:val="005406D5"/>
    <w:rsid w:val="005873C8"/>
    <w:rsid w:val="005A5611"/>
    <w:rsid w:val="005A7446"/>
    <w:rsid w:val="005F4820"/>
    <w:rsid w:val="006D3C82"/>
    <w:rsid w:val="00727A40"/>
    <w:rsid w:val="00747BDC"/>
    <w:rsid w:val="007502FD"/>
    <w:rsid w:val="00757682"/>
    <w:rsid w:val="00817825"/>
    <w:rsid w:val="008270CC"/>
    <w:rsid w:val="00836CAE"/>
    <w:rsid w:val="008827C0"/>
    <w:rsid w:val="008A67EB"/>
    <w:rsid w:val="008D51D7"/>
    <w:rsid w:val="00920591"/>
    <w:rsid w:val="009427C6"/>
    <w:rsid w:val="009915CC"/>
    <w:rsid w:val="00A14661"/>
    <w:rsid w:val="00A87358"/>
    <w:rsid w:val="00AB7247"/>
    <w:rsid w:val="00AD4254"/>
    <w:rsid w:val="00AF6DDE"/>
    <w:rsid w:val="00B0449B"/>
    <w:rsid w:val="00B07FF7"/>
    <w:rsid w:val="00B118F9"/>
    <w:rsid w:val="00B433F5"/>
    <w:rsid w:val="00B76DF7"/>
    <w:rsid w:val="00BB16B4"/>
    <w:rsid w:val="00BB6EF4"/>
    <w:rsid w:val="00BC19D9"/>
    <w:rsid w:val="00C31E59"/>
    <w:rsid w:val="00C36966"/>
    <w:rsid w:val="00C40117"/>
    <w:rsid w:val="00C52CAA"/>
    <w:rsid w:val="00C6657C"/>
    <w:rsid w:val="00C73FC1"/>
    <w:rsid w:val="00C87086"/>
    <w:rsid w:val="00CD0751"/>
    <w:rsid w:val="00CD7AC2"/>
    <w:rsid w:val="00D03977"/>
    <w:rsid w:val="00D12F4D"/>
    <w:rsid w:val="00D24BE8"/>
    <w:rsid w:val="00DF3FE8"/>
    <w:rsid w:val="00E638A0"/>
    <w:rsid w:val="00EA150E"/>
    <w:rsid w:val="00F64E2E"/>
    <w:rsid w:val="00F67E08"/>
    <w:rsid w:val="00F97B95"/>
    <w:rsid w:val="00FA2070"/>
    <w:rsid w:val="00FA73E3"/>
    <w:rsid w:val="00FC7E5D"/>
    <w:rsid w:val="0EA72038"/>
    <w:rsid w:val="1A2D5072"/>
    <w:rsid w:val="372874ED"/>
    <w:rsid w:val="4EF2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BB15"/>
  <w15:docId w15:val="{72B32FAB-C833-4F69-8708-691084D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1"/>
    <w:qFormat/>
    <w:pPr>
      <w:autoSpaceDE w:val="0"/>
      <w:autoSpaceDN w:val="0"/>
      <w:adjustRightInd w:val="0"/>
      <w:ind w:left="500"/>
      <w:jc w:val="left"/>
      <w:outlineLvl w:val="1"/>
    </w:pPr>
    <w:rPr>
      <w:rFonts w:ascii="仿宋" w:eastAsia="仿宋" w:hAnsi="Times New Roman" w:cs="仿宋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"/>
    <w:basedOn w:val="a"/>
    <w:link w:val="a5"/>
    <w:uiPriority w:val="1"/>
    <w:qFormat/>
    <w:pPr>
      <w:autoSpaceDE w:val="0"/>
      <w:autoSpaceDN w:val="0"/>
      <w:adjustRightInd w:val="0"/>
      <w:spacing w:before="61"/>
      <w:ind w:left="100"/>
      <w:jc w:val="left"/>
    </w:pPr>
    <w:rPr>
      <w:rFonts w:ascii="仿宋" w:eastAsia="仿宋" w:hAnsi="Times New Roman" w:cs="仿宋"/>
      <w:kern w:val="0"/>
      <w:sz w:val="28"/>
      <w:szCs w:val="2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1"/>
    <w:rPr>
      <w:rFonts w:ascii="仿宋" w:eastAsia="仿宋" w:hAnsi="Times New Roman" w:cs="仿宋"/>
      <w:b/>
      <w:bCs/>
      <w:kern w:val="0"/>
      <w:sz w:val="32"/>
      <w:szCs w:val="32"/>
    </w:rPr>
  </w:style>
  <w:style w:type="character" w:customStyle="1" w:styleId="a5">
    <w:name w:val="正文文本 字符"/>
    <w:basedOn w:val="a0"/>
    <w:link w:val="a4"/>
    <w:uiPriority w:val="1"/>
    <w:rPr>
      <w:rFonts w:ascii="仿宋" w:eastAsia="仿宋" w:hAnsi="Times New Roman" w:cs="仿宋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table" w:customStyle="1" w:styleId="10">
    <w:name w:val="网格型1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修订2"/>
    <w:autoRedefine/>
    <w:hidden/>
    <w:uiPriority w:val="99"/>
    <w:unhideWhenUsed/>
    <w:qFormat/>
    <w:rPr>
      <w:kern w:val="2"/>
      <w:sz w:val="21"/>
      <w:szCs w:val="22"/>
    </w:rPr>
  </w:style>
  <w:style w:type="paragraph" w:customStyle="1" w:styleId="3">
    <w:name w:val="修订3"/>
    <w:autoRedefine/>
    <w:hidden/>
    <w:uiPriority w:val="99"/>
    <w:unhideWhenUsed/>
    <w:qFormat/>
    <w:rPr>
      <w:kern w:val="2"/>
      <w:sz w:val="21"/>
      <w:szCs w:val="22"/>
    </w:rPr>
  </w:style>
  <w:style w:type="paragraph" w:styleId="ab">
    <w:name w:val="Revision"/>
    <w:hidden/>
    <w:uiPriority w:val="99"/>
    <w:unhideWhenUsed/>
    <w:rsid w:val="00257D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yuxia</dc:creator>
  <cp:lastModifiedBy>yuxia zhang</cp:lastModifiedBy>
  <cp:revision>7</cp:revision>
  <cp:lastPrinted>2023-06-12T15:39:00Z</cp:lastPrinted>
  <dcterms:created xsi:type="dcterms:W3CDTF">2023-09-04T10:05:00Z</dcterms:created>
  <dcterms:modified xsi:type="dcterms:W3CDTF">2024-05-07T09:52:00Z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7AC326FCCEE845C08BB9AAB15607202E_12</vt:lpwstr>
  </property>
</Properties>
</file>